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763E" w14:textId="77777777" w:rsidR="005D2F3C" w:rsidRPr="005D2F3C" w:rsidRDefault="005D2F3C" w:rsidP="005D2F3C">
      <w:pPr>
        <w:rPr>
          <w:b/>
          <w:sz w:val="26"/>
          <w:szCs w:val="26"/>
          <w:u w:val="single"/>
        </w:rPr>
      </w:pPr>
      <w:r w:rsidRPr="005D2F3C">
        <w:rPr>
          <w:b/>
          <w:sz w:val="26"/>
          <w:szCs w:val="26"/>
          <w:u w:val="single"/>
        </w:rPr>
        <w:t>Kam kráčíš, hrášku? Interaktivní výstava seznámí děti s Mendelovými principy dědičnosti</w:t>
      </w:r>
    </w:p>
    <w:p w14:paraId="3ADB18B1" w14:textId="77777777" w:rsidR="005D2F3C" w:rsidRDefault="005D2F3C" w:rsidP="005D2F3C">
      <w:pPr>
        <w:rPr>
          <w:b/>
          <w:i/>
        </w:rPr>
      </w:pPr>
    </w:p>
    <w:p w14:paraId="024F14FF" w14:textId="19311572" w:rsidR="005D2F3C" w:rsidRDefault="005D2F3C" w:rsidP="005D2F3C">
      <w:r w:rsidRPr="005D2F3C">
        <w:rPr>
          <w:b/>
          <w:iCs/>
        </w:rPr>
        <w:t>TZ 14. dubna 2022</w:t>
      </w:r>
      <w:r>
        <w:rPr>
          <w:b/>
          <w:i/>
        </w:rPr>
        <w:t xml:space="preserve"> – Staň se Mendelem</w:t>
      </w:r>
      <w:r>
        <w:rPr>
          <w:b/>
        </w:rPr>
        <w:t xml:space="preserve"> vyzývá všechny děti, žáky i studenty interaktivní výstava, která se koná ve dnech 25.–29. dubna 2022 v pražském augustiniánském Klášteře sv. Tomáše. Seznamte se se životem slavného otce genetiky a na malou chvilku se proměňte ve výzkumníka. Asistovat vám při tom budou vědci z Výzkumného ústavu rostlinné výroby a výstavou provádět a zákony dědičnosti vysvětlovat studenti augustiniánského gymnázia v Praze. </w:t>
      </w:r>
    </w:p>
    <w:p w14:paraId="2EE5342F" w14:textId="77777777" w:rsidR="005D2F3C" w:rsidRDefault="005D2F3C" w:rsidP="005D2F3C"/>
    <w:p w14:paraId="2A0FB5BC" w14:textId="4E6E2463" w:rsidR="005D2F3C" w:rsidRDefault="005D2F3C" w:rsidP="005D2F3C">
      <w:r>
        <w:t>Řád augustiniánů a Výzkumný ústav rostlinné výroby, v.v.i., spojily síly, aby vzdaly hold Gregoru Johannu Mendelovi a jeho odkazu. V prostorách kláštera patřící</w:t>
      </w:r>
      <w:r w:rsidR="001123D7">
        <w:t>ho</w:t>
      </w:r>
      <w:bookmarkStart w:id="0" w:name="_GoBack"/>
      <w:bookmarkEnd w:id="0"/>
      <w:r>
        <w:t xml:space="preserve"> řádu, jehož byl Mendel po většinu svého života členem, se tak návštěvníkům pomyslně opět propojí světy duchovna a vědy, které tehdy stály u zrodu zákonů dědičnosti. </w:t>
      </w:r>
    </w:p>
    <w:p w14:paraId="392CA2E3" w14:textId="2C291B26" w:rsidR="005D2F3C" w:rsidRDefault="005D2F3C" w:rsidP="005D2F3C">
      <w:r w:rsidRPr="00443C5B">
        <w:rPr>
          <w:i/>
          <w:iCs/>
        </w:rPr>
        <w:t>‚‚Výchova a vzdělávání patří mezi základní pilíře augustiniánských tradic. Do akce, pořádané na počest G. J. Mendela, jsme proto zapojili i studenty našeho gymnázia, jsme zvědaví, jak se role průvodců zhostí,‘‘</w:t>
      </w:r>
      <w:r>
        <w:t xml:space="preserve"> prozrazuje za pražský augustiniánský řád z farnosti sv. Tomáše otec Juan.  </w:t>
      </w:r>
    </w:p>
    <w:p w14:paraId="26FA4B86" w14:textId="40033987" w:rsidR="005D2F3C" w:rsidRDefault="005D2F3C" w:rsidP="005D2F3C">
      <w:r>
        <w:t>Komentovaná procházka chodbami klášterního ambitu nabídne dětem zajímavosti o řádu augustiniánů, ukázky osobních Mendelových předmětů i kreslený komiks z jeho života. Ve speciálních badatelnách si pod dohledem výzkumníků budou návštěvníci moci vyzkoušet práci šlechtitele, zjistit, jak vypadá plodina, když je „vystresovaná“, nebo proč jsou pro nás tolik důležité mikroorganismy. Stezka mezi pytli pšenice přiblíží významné zemědělské milníky, ve kterých sehrálo šlechtitelství zásadní roli. V zahradě bude na studenty čekat včelař s živými včelami i ukázkami moderních i historických včelích úlů. Malé ‚‚kuličky‘‘ hrachu, které dětské návštěvníky budou provázet po celou dobu výstavy, poslouží k dalším domácím experimentům.</w:t>
      </w:r>
    </w:p>
    <w:p w14:paraId="6B302BDF" w14:textId="77777777" w:rsidR="005D2F3C" w:rsidRDefault="005D2F3C" w:rsidP="005D2F3C">
      <w:r>
        <w:t>‚</w:t>
      </w:r>
      <w:r>
        <w:rPr>
          <w:i/>
        </w:rPr>
        <w:t>‚Akce Staň se Mendelem je pro nás příjemnou výzvou</w:t>
      </w:r>
      <w:r>
        <w:t>,‘‘ těší se na výstavu Mikuláš Madaras, ředitel Výzkumného ústavu rostlinné výroby, ‚‚</w:t>
      </w:r>
      <w:r>
        <w:rPr>
          <w:i/>
        </w:rPr>
        <w:t>můžeme tak přiblížit veřejnosti srozumitelně zemědělskou vědu a ukázat dětem, že i jeden obyčejný hrášek skýtá spoustu tajemství</w:t>
      </w:r>
      <w:r>
        <w:t>.“ O G. J. Mendelovi, šlechtitelství i zajímavých zemědělských výzkumech se můžete dozvědět víc také na Dnu otevřených dveří, který Výzkumný ústav rostlinné výroby pořádá 31. května</w:t>
      </w:r>
      <w:r w:rsidRPr="00DA3363">
        <w:t xml:space="preserve"> </w:t>
      </w:r>
      <w:r>
        <w:t xml:space="preserve">2022 pro veřejnost ve svém areálu v Praze–Ruzyni. </w:t>
      </w:r>
    </w:p>
    <w:p w14:paraId="320FE756" w14:textId="77777777" w:rsidR="005D2F3C" w:rsidRDefault="005D2F3C" w:rsidP="005D2F3C"/>
    <w:p w14:paraId="272A9DE5" w14:textId="4946DD88" w:rsidR="005D2F3C" w:rsidRDefault="005D2F3C" w:rsidP="005D2F3C">
      <w:r>
        <w:t xml:space="preserve">Dvousté jubileum vědcova narození je příležitostí, jak na pozadí Mendelovy osobnosti přiblížit veřejnosti aktuální témata zemědělské biodiverzity, šlechtění a plemenářství. </w:t>
      </w:r>
      <w:r w:rsidR="00347452">
        <w:t xml:space="preserve">Během roku se koná několik desítek akcí věnovaných zakladateli genetiky, ať již jde o výstavy, workshopy, výsadby či zážitkové programy – souhrnně je naleznete na webu </w:t>
      </w:r>
      <w:hyperlink r:id="rId7" w:history="1">
        <w:r w:rsidR="00347452" w:rsidRPr="00B06C85">
          <w:rPr>
            <w:rStyle w:val="Hypertextovodkaz"/>
          </w:rPr>
          <w:t>www.mendel22.cz</w:t>
        </w:r>
      </w:hyperlink>
      <w:r w:rsidR="00347452">
        <w:t xml:space="preserve">. </w:t>
      </w:r>
      <w:r>
        <w:t xml:space="preserve">Zájemci o Mendelův odkaz v zemědělství tak mohou </w:t>
      </w:r>
      <w:r w:rsidR="00347452">
        <w:t>v následujících měsících</w:t>
      </w:r>
      <w:r>
        <w:t xml:space="preserve"> využít nabídky </w:t>
      </w:r>
      <w:r w:rsidR="00347452">
        <w:t>bezmála čtyřiceti</w:t>
      </w:r>
      <w:r>
        <w:t xml:space="preserve"> přednášek, polních dnů a exkurzí, které organizují </w:t>
      </w:r>
      <w:r w:rsidR="00816ADD">
        <w:t xml:space="preserve">zemědělské </w:t>
      </w:r>
      <w:r>
        <w:t xml:space="preserve">instituce po celé republice. </w:t>
      </w:r>
    </w:p>
    <w:p w14:paraId="28F810E4" w14:textId="77777777" w:rsidR="005D2F3C" w:rsidRDefault="005D2F3C" w:rsidP="005D2F3C"/>
    <w:p w14:paraId="4FACC53B" w14:textId="77777777" w:rsidR="005D2F3C" w:rsidRDefault="005D2F3C" w:rsidP="005D2F3C">
      <w:r>
        <w:t xml:space="preserve">Termín výstavy </w:t>
      </w:r>
      <w:r>
        <w:rPr>
          <w:i/>
        </w:rPr>
        <w:t>Staň se Mendelem</w:t>
      </w:r>
      <w:r>
        <w:t>: 25.–29. 4. 2022</w:t>
      </w:r>
    </w:p>
    <w:p w14:paraId="3217506F" w14:textId="77777777" w:rsidR="005D2F3C" w:rsidRDefault="005D2F3C" w:rsidP="005D2F3C">
      <w:r>
        <w:t xml:space="preserve">Výstava je vyhrazena pro školní skupiny denně od 8:00 do 17:00, ve čtvrtek a v pátek 28.–29. 4. od 13:00 bude otevřena pro veřejnost. Vstup zdarma. </w:t>
      </w:r>
    </w:p>
    <w:p w14:paraId="437590A9" w14:textId="77777777" w:rsidR="005D2F3C" w:rsidRDefault="005D2F3C" w:rsidP="005D2F3C">
      <w:r>
        <w:t>Rezervace jsou možné na tel. +420 602 301 903.</w:t>
      </w:r>
    </w:p>
    <w:p w14:paraId="103B712C" w14:textId="77777777" w:rsidR="005D2F3C" w:rsidRDefault="005D2F3C" w:rsidP="005D2F3C">
      <w:pPr>
        <w:rPr>
          <w:highlight w:val="yellow"/>
        </w:rPr>
      </w:pPr>
      <w:r>
        <w:t xml:space="preserve">Tato výstava probíhá pod záštitou prezidenta České republiky. </w:t>
      </w:r>
    </w:p>
    <w:p w14:paraId="53716D4A" w14:textId="77777777" w:rsidR="005D2F3C" w:rsidRDefault="005D2F3C" w:rsidP="005D2F3C"/>
    <w:p w14:paraId="417A9496" w14:textId="77777777" w:rsidR="005D2F3C" w:rsidRDefault="005D2F3C" w:rsidP="005D2F3C">
      <w:pPr>
        <w:rPr>
          <w:b/>
          <w:i/>
        </w:rPr>
      </w:pPr>
    </w:p>
    <w:p w14:paraId="0AA13E47" w14:textId="77777777" w:rsidR="005D2F3C" w:rsidRDefault="005D2F3C" w:rsidP="005D2F3C">
      <w:pPr>
        <w:rPr>
          <w:b/>
          <w:i/>
        </w:rPr>
      </w:pPr>
      <w:r>
        <w:rPr>
          <w:b/>
          <w:i/>
        </w:rPr>
        <w:t>Výzkumný ústav rostlinné výroby</w:t>
      </w:r>
    </w:p>
    <w:p w14:paraId="66DEE19D" w14:textId="77777777" w:rsidR="005D2F3C" w:rsidRDefault="005D2F3C" w:rsidP="005D2F3C">
      <w:pPr>
        <w:rPr>
          <w:i/>
        </w:rPr>
      </w:pPr>
      <w:r>
        <w:rPr>
          <w:i/>
        </w:rPr>
        <w:t>VÚRV, v. v. i. je největším pracovištěm aplikovaného výzkumu v České republice, zaměřeným na rostlinnou výrobu a příbuzné obory. Kromě hlavního pracoviště v Praze-Ruzyni má výzkumné a pokusné stanice i další pracoviště po celé ČR, včetně vlastní vinice na Karlštejně. Vedle tradičních oborů, jako jsou rostlinná výroba, agroekologie, genetika a šlechtění, výživa rostlin či rostlinolékařství, se výzkum zaměřuje na udržitelné systémy zemědělského hospodaření, rozvoj rostlinných biotechnologií a molekulární biologie, oblasti kvality a bezpečnosti potravin a v oblasti produkce a zpracování nepotravinářských plodin i bioodpadů.</w:t>
      </w:r>
    </w:p>
    <w:p w14:paraId="0F822A3E" w14:textId="77777777" w:rsidR="005D2F3C" w:rsidRDefault="005D2F3C" w:rsidP="005D2F3C">
      <w:pPr>
        <w:rPr>
          <w:i/>
        </w:rPr>
      </w:pPr>
    </w:p>
    <w:p w14:paraId="0F9B36B6" w14:textId="77777777" w:rsidR="005D2F3C" w:rsidRDefault="005D2F3C" w:rsidP="005D2F3C">
      <w:pPr>
        <w:rPr>
          <w:b/>
          <w:i/>
        </w:rPr>
      </w:pPr>
      <w:r>
        <w:rPr>
          <w:b/>
          <w:i/>
        </w:rPr>
        <w:t>Augustiniáni</w:t>
      </w:r>
    </w:p>
    <w:p w14:paraId="153EA276" w14:textId="0FFA5EA8" w:rsidR="005D2F3C" w:rsidRDefault="005D2F3C" w:rsidP="005D2F3C">
      <w:r>
        <w:rPr>
          <w:i/>
        </w:rPr>
        <w:t xml:space="preserve">Augustiniánský řád působí v českých zemích od r. 1262, kdy sem byl pozván do nově vzniklého kláštera Zvěstování Panny Marie v Zaječově. Augustiniáni zasvěcují svou službu lidem, ať už v podobě šíření osvěty, provozování škol anebo pomáhání sociálně vyloučeným. Pražská farnost sv. Tomáše se skládá z několika mezinárodních komunit, klade důraz na vzdělávání a jeho propojení s duchovním životem. </w:t>
      </w:r>
    </w:p>
    <w:p w14:paraId="76D8E65E" w14:textId="77777777" w:rsidR="006C7D23" w:rsidRDefault="006C7D23">
      <w:pPr>
        <w:rPr>
          <w:sz w:val="22"/>
          <w:szCs w:val="22"/>
        </w:rPr>
      </w:pPr>
    </w:p>
    <w:sectPr w:rsidR="006C7D23">
      <w:headerReference w:type="default" r:id="rId8"/>
      <w:footerReference w:type="default" r:id="rId9"/>
      <w:pgSz w:w="11906" w:h="16838"/>
      <w:pgMar w:top="720" w:right="720" w:bottom="720" w:left="720" w:header="737"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4C670" w14:textId="77777777" w:rsidR="00D56FC9" w:rsidRDefault="00D56FC9">
      <w:r>
        <w:separator/>
      </w:r>
    </w:p>
  </w:endnote>
  <w:endnote w:type="continuationSeparator" w:id="0">
    <w:p w14:paraId="33FFF2F6" w14:textId="77777777" w:rsidR="00D56FC9" w:rsidRDefault="00D56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39350" w14:textId="77777777" w:rsidR="006C7D23" w:rsidRDefault="00B23C4E">
    <w:r>
      <w:t xml:space="preserve">Zajišťování mediálního servisu: Lucie Čeňková, Biomedia s.r.o. , </w:t>
    </w:r>
    <w:hyperlink r:id="rId1">
      <w:r>
        <w:rPr>
          <w:color w:val="0000FF"/>
          <w:u w:val="single"/>
        </w:rPr>
        <w:t>cenkova.lucie@yahoo.com</w:t>
      </w:r>
    </w:hyperlink>
    <w:r>
      <w:t>, 724 563 343</w:t>
    </w:r>
  </w:p>
  <w:p w14:paraId="7C575DE4" w14:textId="77777777" w:rsidR="006C7D23" w:rsidRDefault="006C7D2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4DBD" w14:textId="77777777" w:rsidR="00D56FC9" w:rsidRDefault="00D56FC9">
      <w:r>
        <w:separator/>
      </w:r>
    </w:p>
  </w:footnote>
  <w:footnote w:type="continuationSeparator" w:id="0">
    <w:p w14:paraId="09EF9037" w14:textId="77777777" w:rsidR="00D56FC9" w:rsidRDefault="00D56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8173" w14:textId="77777777" w:rsidR="006C7D23" w:rsidRDefault="00B23C4E">
    <w:pPr>
      <w:jc w:val="center"/>
      <w:rPr>
        <w:b/>
        <w:sz w:val="36"/>
        <w:szCs w:val="36"/>
      </w:rPr>
    </w:pPr>
    <w:r>
      <w:rPr>
        <w:noProof/>
      </w:rPr>
      <w:drawing>
        <wp:anchor distT="0" distB="0" distL="114300" distR="114300" simplePos="0" relativeHeight="251658240" behindDoc="0" locked="0" layoutInCell="1" hidden="0" allowOverlap="1" wp14:anchorId="227C6359" wp14:editId="18FC0E26">
          <wp:simplePos x="0" y="0"/>
          <wp:positionH relativeFrom="column">
            <wp:posOffset>1</wp:posOffset>
          </wp:positionH>
          <wp:positionV relativeFrom="paragraph">
            <wp:posOffset>213359</wp:posOffset>
          </wp:positionV>
          <wp:extent cx="581025" cy="638175"/>
          <wp:effectExtent l="0" t="0" r="0" b="0"/>
          <wp:wrapSquare wrapText="bothSides" distT="0" distB="0" distL="114300" distR="114300"/>
          <wp:docPr id="3" name="image1.jpg" descr="C:\Users\Schlesingerova\Documents\LOGO\JPG_ICO_soubory\VURV_color.jpg"/>
          <wp:cNvGraphicFramePr/>
          <a:graphic xmlns:a="http://schemas.openxmlformats.org/drawingml/2006/main">
            <a:graphicData uri="http://schemas.openxmlformats.org/drawingml/2006/picture">
              <pic:pic xmlns:pic="http://schemas.openxmlformats.org/drawingml/2006/picture">
                <pic:nvPicPr>
                  <pic:cNvPr id="0" name="image1.jpg" descr="C:\Users\Schlesingerova\Documents\LOGO\JPG_ICO_soubory\VURV_color.jpg"/>
                  <pic:cNvPicPr preferRelativeResize="0"/>
                </pic:nvPicPr>
                <pic:blipFill>
                  <a:blip r:embed="rId1"/>
                  <a:srcRect/>
                  <a:stretch>
                    <a:fillRect/>
                  </a:stretch>
                </pic:blipFill>
                <pic:spPr>
                  <a:xfrm>
                    <a:off x="0" y="0"/>
                    <a:ext cx="581025" cy="638175"/>
                  </a:xfrm>
                  <a:prstGeom prst="rect">
                    <a:avLst/>
                  </a:prstGeom>
                  <a:ln/>
                </pic:spPr>
              </pic:pic>
            </a:graphicData>
          </a:graphic>
        </wp:anchor>
      </w:drawing>
    </w:r>
  </w:p>
  <w:p w14:paraId="4A55D120" w14:textId="78879691" w:rsidR="006C7D23" w:rsidRDefault="00B23C4E">
    <w:pPr>
      <w:rPr>
        <w:rFonts w:ascii="Arial" w:eastAsia="Arial" w:hAnsi="Arial" w:cs="Arial"/>
        <w:b/>
        <w:sz w:val="36"/>
        <w:szCs w:val="36"/>
      </w:rPr>
    </w:pPr>
    <w:r>
      <w:rPr>
        <w:b/>
        <w:sz w:val="36"/>
        <w:szCs w:val="36"/>
      </w:rPr>
      <w:t xml:space="preserve"> Výzkumný ústav rostlinné výroby, v.v.i.</w:t>
    </w:r>
  </w:p>
  <w:p w14:paraId="594482E1" w14:textId="423F3CA5" w:rsidR="006C7D23" w:rsidRDefault="00B23C4E">
    <w:pPr>
      <w:pBdr>
        <w:top w:val="nil"/>
        <w:left w:val="nil"/>
        <w:bottom w:val="nil"/>
        <w:right w:val="nil"/>
        <w:between w:val="nil"/>
      </w:pBdr>
      <w:tabs>
        <w:tab w:val="center" w:pos="4536"/>
        <w:tab w:val="right" w:pos="9072"/>
      </w:tabs>
      <w:rPr>
        <w:b/>
        <w:color w:val="000000"/>
        <w:sz w:val="36"/>
        <w:szCs w:val="36"/>
      </w:rPr>
    </w:pPr>
    <w:r>
      <w:rPr>
        <w:b/>
        <w:color w:val="000000"/>
        <w:sz w:val="36"/>
        <w:szCs w:val="36"/>
      </w:rPr>
      <w:t xml:space="preserve"> Praha – Ruzyně</w:t>
    </w:r>
  </w:p>
  <w:p w14:paraId="345DCBCE" w14:textId="77777777" w:rsidR="006C7D23" w:rsidRDefault="00B23C4E">
    <w:pPr>
      <w:rPr>
        <w:rFonts w:ascii="Arial" w:eastAsia="Arial" w:hAnsi="Arial" w:cs="Arial"/>
        <w:sz w:val="22"/>
        <w:szCs w:val="22"/>
      </w:rPr>
    </w:pPr>
    <w:r>
      <w:rPr>
        <w:b/>
        <w:sz w:val="36"/>
        <w:szCs w:val="36"/>
      </w:rPr>
      <w:tab/>
    </w:r>
  </w:p>
  <w:p w14:paraId="0D605E0E" w14:textId="0105BF4F" w:rsidR="006C7D23" w:rsidRDefault="00B23C4E">
    <w:pPr>
      <w:pBdr>
        <w:top w:val="single" w:sz="12" w:space="1" w:color="000000"/>
      </w:pBdr>
    </w:pPr>
    <w:r>
      <w:t xml:space="preserve">Drnovská 507, 161 00 Praha 6 </w:t>
    </w:r>
    <w:r w:rsidR="005D2F3C">
      <w:t>–</w:t>
    </w:r>
    <w:r>
      <w:t xml:space="preserve"> Ruzyně, </w:t>
    </w:r>
  </w:p>
  <w:p w14:paraId="4504E5C0" w14:textId="77777777" w:rsidR="006C7D23" w:rsidRDefault="00B23C4E">
    <w:pPr>
      <w:pBdr>
        <w:top w:val="single" w:sz="12" w:space="1" w:color="000000"/>
      </w:pBdr>
    </w:pPr>
    <w:r>
      <w:t>Tel.  +420 233 022 111 (ústředna), +420 233 022 480 (ředitel)</w:t>
    </w:r>
  </w:p>
  <w:p w14:paraId="67EEC619" w14:textId="77777777" w:rsidR="006C7D23" w:rsidRDefault="00B23C4E">
    <w:pPr>
      <w:pBdr>
        <w:top w:val="single" w:sz="12" w:space="1" w:color="000000"/>
      </w:pBdr>
    </w:pPr>
    <w:r>
      <w:t xml:space="preserve">E-mail: </w:t>
    </w:r>
    <w:hyperlink r:id="rId2">
      <w:r>
        <w:rPr>
          <w:color w:val="0000FF"/>
          <w:u w:val="single"/>
        </w:rPr>
        <w:t>cropscience@vurv.cz</w:t>
      </w:r>
    </w:hyperlink>
  </w:p>
  <w:p w14:paraId="4E3294A2" w14:textId="77777777" w:rsidR="006C7D23" w:rsidRDefault="006C7D23">
    <w:pPr>
      <w:pBdr>
        <w:top w:val="single" w:sz="12" w:space="1" w:color="000000"/>
      </w:pBdr>
    </w:pPr>
  </w:p>
  <w:p w14:paraId="057CE5BE" w14:textId="77777777" w:rsidR="006C7D23" w:rsidRDefault="006C7D23">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23"/>
    <w:rsid w:val="001123D7"/>
    <w:rsid w:val="00347452"/>
    <w:rsid w:val="00587C23"/>
    <w:rsid w:val="005D2F3C"/>
    <w:rsid w:val="006C7D23"/>
    <w:rsid w:val="00816ADD"/>
    <w:rsid w:val="009F0A4C"/>
    <w:rsid w:val="00B23C4E"/>
    <w:rsid w:val="00C11C2F"/>
    <w:rsid w:val="00D56F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DF16"/>
  <w15:docId w15:val="{4E6C2D10-E5E2-49A9-A87B-4A467DC0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2C71"/>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rsid w:val="008E2C71"/>
    <w:rPr>
      <w:rFonts w:cs="Times New Roman"/>
      <w:color w:val="0000FF"/>
      <w:u w:val="single"/>
    </w:rPr>
  </w:style>
  <w:style w:type="paragraph" w:styleId="Bezmezer">
    <w:name w:val="No Spacing"/>
    <w:uiPriority w:val="1"/>
    <w:qFormat/>
    <w:rsid w:val="008E2C71"/>
    <w:rPr>
      <w:rFonts w:ascii="Calibri" w:eastAsia="Calibri" w:hAnsi="Calibri"/>
    </w:rPr>
  </w:style>
  <w:style w:type="paragraph" w:styleId="Odstavecseseznamem">
    <w:name w:val="List Paragraph"/>
    <w:basedOn w:val="Normln"/>
    <w:uiPriority w:val="34"/>
    <w:qFormat/>
    <w:rsid w:val="00BA142B"/>
    <w:pPr>
      <w:ind w:left="720"/>
      <w:contextualSpacing/>
    </w:pPr>
  </w:style>
  <w:style w:type="paragraph" w:styleId="Zhlav">
    <w:name w:val="header"/>
    <w:basedOn w:val="Normln"/>
    <w:link w:val="ZhlavChar"/>
    <w:uiPriority w:val="99"/>
    <w:unhideWhenUsed/>
    <w:rsid w:val="00BD6816"/>
    <w:pPr>
      <w:tabs>
        <w:tab w:val="center" w:pos="4536"/>
        <w:tab w:val="right" w:pos="9072"/>
      </w:tabs>
    </w:pPr>
  </w:style>
  <w:style w:type="character" w:customStyle="1" w:styleId="ZhlavChar">
    <w:name w:val="Záhlaví Char"/>
    <w:basedOn w:val="Standardnpsmoodstavce"/>
    <w:link w:val="Zhlav"/>
    <w:uiPriority w:val="99"/>
    <w:rsid w:val="00BD6816"/>
    <w:rPr>
      <w:rFonts w:ascii="Times New Roman" w:eastAsia="Times New Roman" w:hAnsi="Times New Roman" w:cs="Times New Roman"/>
      <w:sz w:val="20"/>
      <w:szCs w:val="20"/>
    </w:rPr>
  </w:style>
  <w:style w:type="paragraph" w:styleId="Zpat">
    <w:name w:val="footer"/>
    <w:basedOn w:val="Normln"/>
    <w:link w:val="ZpatChar"/>
    <w:uiPriority w:val="99"/>
    <w:unhideWhenUsed/>
    <w:rsid w:val="00BD6816"/>
    <w:pPr>
      <w:tabs>
        <w:tab w:val="center" w:pos="4536"/>
        <w:tab w:val="right" w:pos="9072"/>
      </w:tabs>
    </w:pPr>
  </w:style>
  <w:style w:type="character" w:customStyle="1" w:styleId="ZpatChar">
    <w:name w:val="Zápatí Char"/>
    <w:basedOn w:val="Standardnpsmoodstavce"/>
    <w:link w:val="Zpat"/>
    <w:uiPriority w:val="99"/>
    <w:rsid w:val="00BD6816"/>
    <w:rPr>
      <w:rFonts w:ascii="Times New Roman" w:eastAsia="Times New Roman" w:hAnsi="Times New Roman" w:cs="Times New Roman"/>
      <w:sz w:val="20"/>
      <w:szCs w:val="20"/>
    </w:rPr>
  </w:style>
  <w:style w:type="character" w:customStyle="1" w:styleId="Nevyeenzmnka1">
    <w:name w:val="Nevyřešená zmínka1"/>
    <w:basedOn w:val="Standardnpsmoodstavce"/>
    <w:uiPriority w:val="99"/>
    <w:semiHidden/>
    <w:unhideWhenUsed/>
    <w:rsid w:val="00765D37"/>
    <w:rPr>
      <w:color w:val="605E5C"/>
      <w:shd w:val="clear" w:color="auto" w:fill="E1DFDD"/>
    </w:rPr>
  </w:style>
  <w:style w:type="paragraph" w:styleId="Normlnweb">
    <w:name w:val="Normal (Web)"/>
    <w:basedOn w:val="Normln"/>
    <w:uiPriority w:val="99"/>
    <w:unhideWhenUsed/>
    <w:rsid w:val="00CC388E"/>
    <w:pPr>
      <w:spacing w:before="100" w:beforeAutospacing="1" w:after="100" w:afterAutospacing="1"/>
    </w:pPr>
    <w:rPr>
      <w:sz w:val="24"/>
      <w:szCs w:val="24"/>
    </w:rPr>
  </w:style>
  <w:style w:type="paragraph" w:styleId="Revize">
    <w:name w:val="Revision"/>
    <w:hidden/>
    <w:uiPriority w:val="99"/>
    <w:semiHidden/>
    <w:rsid w:val="00630ED6"/>
  </w:style>
  <w:style w:type="character" w:styleId="Odkaznakoment">
    <w:name w:val="annotation reference"/>
    <w:basedOn w:val="Standardnpsmoodstavce"/>
    <w:uiPriority w:val="99"/>
    <w:semiHidden/>
    <w:unhideWhenUsed/>
    <w:rsid w:val="00116D00"/>
    <w:rPr>
      <w:sz w:val="16"/>
      <w:szCs w:val="16"/>
    </w:rPr>
  </w:style>
  <w:style w:type="paragraph" w:styleId="Textkomente">
    <w:name w:val="annotation text"/>
    <w:basedOn w:val="Normln"/>
    <w:link w:val="TextkomenteChar"/>
    <w:uiPriority w:val="99"/>
    <w:unhideWhenUsed/>
    <w:rsid w:val="00116D00"/>
  </w:style>
  <w:style w:type="character" w:customStyle="1" w:styleId="TextkomenteChar">
    <w:name w:val="Text komentáře Char"/>
    <w:basedOn w:val="Standardnpsmoodstavce"/>
    <w:link w:val="Textkomente"/>
    <w:uiPriority w:val="99"/>
    <w:rsid w:val="00116D0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16D00"/>
    <w:rPr>
      <w:b/>
      <w:bCs/>
    </w:rPr>
  </w:style>
  <w:style w:type="character" w:customStyle="1" w:styleId="PedmtkomenteChar">
    <w:name w:val="Předmět komentáře Char"/>
    <w:basedOn w:val="TextkomenteChar"/>
    <w:link w:val="Pedmtkomente"/>
    <w:uiPriority w:val="99"/>
    <w:semiHidden/>
    <w:rsid w:val="00116D00"/>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8B32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32DE"/>
    <w:rPr>
      <w:rFonts w:ascii="Segoe UI" w:eastAsia="Times New Roman" w:hAnsi="Segoe UI" w:cs="Segoe UI"/>
      <w:sz w:val="18"/>
      <w:szCs w:val="18"/>
    </w:rPr>
  </w:style>
  <w:style w:type="character" w:customStyle="1" w:styleId="Nevyeenzmnka2">
    <w:name w:val="Nevyřešená zmínka2"/>
    <w:basedOn w:val="Standardnpsmoodstavce"/>
    <w:uiPriority w:val="99"/>
    <w:semiHidden/>
    <w:unhideWhenUsed/>
    <w:rsid w:val="00DB2170"/>
    <w:rPr>
      <w:color w:val="605E5C"/>
      <w:shd w:val="clear" w:color="auto" w:fill="E1DFDD"/>
    </w:rPr>
  </w:style>
  <w:style w:type="character" w:styleId="Sledovanodkaz">
    <w:name w:val="FollowedHyperlink"/>
    <w:basedOn w:val="Standardnpsmoodstavce"/>
    <w:uiPriority w:val="99"/>
    <w:semiHidden/>
    <w:unhideWhenUsed/>
    <w:rsid w:val="00DD0D20"/>
    <w:rPr>
      <w:color w:val="954F72" w:themeColor="followedHyperlink"/>
      <w:u w:val="single"/>
    </w:rPr>
  </w:style>
  <w:style w:type="character" w:styleId="Siln">
    <w:name w:val="Strong"/>
    <w:basedOn w:val="Standardnpsmoodstavce"/>
    <w:uiPriority w:val="22"/>
    <w:qFormat/>
    <w:rsid w:val="00C23A56"/>
    <w:rPr>
      <w:b/>
      <w:bCs/>
    </w:rPr>
  </w:style>
  <w:style w:type="character" w:customStyle="1" w:styleId="UnresolvedMention">
    <w:name w:val="Unresolved Mention"/>
    <w:basedOn w:val="Standardnpsmoodstavce"/>
    <w:uiPriority w:val="99"/>
    <w:semiHidden/>
    <w:unhideWhenUsed/>
    <w:rsid w:val="007C2628"/>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ndel22.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nkova.lucie@yahoo.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ropscience@vurv.cz" TargetMode="External"/><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iod3GaCsAL6Ufav43zEFX87e8A==">AMUW2mVlTXPtf7evSQpnuxba63wy1ysXLi8yVr0e1ed1QFAsv4ZXgM7uPsImHIOPVSpndR8ZhV6JLaZA1dddj6gH6poWNxHU/nSXrGyGf8SKehuewpfbue8=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631</Words>
  <Characters>3726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Schlesingerova Gabriela</dc:creator>
  <cp:lastModifiedBy>Klir</cp:lastModifiedBy>
  <cp:revision>4</cp:revision>
  <dcterms:created xsi:type="dcterms:W3CDTF">2022-04-14T15:22:00Z</dcterms:created>
  <dcterms:modified xsi:type="dcterms:W3CDTF">2022-04-21T10:35:00Z</dcterms:modified>
</cp:coreProperties>
</file>